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E41A" w14:textId="77777777" w:rsidR="00A1649A" w:rsidRPr="00A1649A" w:rsidRDefault="00304676" w:rsidP="00032899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1649A">
        <w:rPr>
          <w:b/>
          <w:sz w:val="26"/>
          <w:szCs w:val="26"/>
        </w:rPr>
        <w:t>Zastosowanie</w:t>
      </w:r>
      <w:r w:rsidR="00BC51BD" w:rsidRPr="00A1649A">
        <w:rPr>
          <w:b/>
          <w:sz w:val="26"/>
          <w:szCs w:val="26"/>
        </w:rPr>
        <w:t xml:space="preserve"> wskaźnika</w:t>
      </w:r>
    </w:p>
    <w:p w14:paraId="7ABC57CD" w14:textId="4B2EBD1D" w:rsidR="00A1649A" w:rsidRPr="00032899" w:rsidRDefault="00BC51BD" w:rsidP="00032899">
      <w:pPr>
        <w:spacing w:line="240" w:lineRule="auto"/>
        <w:jc w:val="center"/>
        <w:rPr>
          <w:b/>
          <w:i/>
          <w:sz w:val="26"/>
          <w:szCs w:val="26"/>
        </w:rPr>
      </w:pPr>
      <w:r w:rsidRPr="00032899">
        <w:rPr>
          <w:b/>
          <w:i/>
          <w:sz w:val="26"/>
          <w:szCs w:val="26"/>
        </w:rPr>
        <w:t>Liczba wspartych obiektów infrastruktury</w:t>
      </w:r>
      <w:r w:rsidR="00942BE7" w:rsidRPr="00032899">
        <w:rPr>
          <w:b/>
          <w:i/>
          <w:sz w:val="26"/>
          <w:szCs w:val="26"/>
        </w:rPr>
        <w:t xml:space="preserve"> zlokalizowanych na rewitalizowanych obszarach</w:t>
      </w:r>
      <w:r w:rsidR="00304676" w:rsidRPr="00032899">
        <w:rPr>
          <w:b/>
          <w:i/>
          <w:sz w:val="26"/>
          <w:szCs w:val="26"/>
        </w:rPr>
        <w:t xml:space="preserve"> w ramach projektów realizowanych</w:t>
      </w:r>
    </w:p>
    <w:p w14:paraId="4481859E" w14:textId="05D9559A" w:rsidR="00F22E67" w:rsidRPr="00A1649A" w:rsidRDefault="00304676" w:rsidP="00032899">
      <w:pPr>
        <w:spacing w:line="240" w:lineRule="auto"/>
        <w:jc w:val="center"/>
        <w:rPr>
          <w:b/>
          <w:sz w:val="26"/>
          <w:szCs w:val="26"/>
        </w:rPr>
      </w:pPr>
      <w:r w:rsidRPr="00A1649A">
        <w:rPr>
          <w:b/>
          <w:sz w:val="26"/>
          <w:szCs w:val="26"/>
        </w:rPr>
        <w:t xml:space="preserve">w ramach Działania 7.1 </w:t>
      </w:r>
      <w:r w:rsidR="00A1649A" w:rsidRPr="00A1649A">
        <w:rPr>
          <w:b/>
          <w:sz w:val="26"/>
          <w:szCs w:val="26"/>
        </w:rPr>
        <w:t>„</w:t>
      </w:r>
      <w:r w:rsidRPr="00A1649A">
        <w:rPr>
          <w:b/>
          <w:sz w:val="26"/>
          <w:szCs w:val="26"/>
        </w:rPr>
        <w:t>Rozwój lokalny kierowany przez społeczność</w:t>
      </w:r>
      <w:r w:rsidR="00A1649A" w:rsidRPr="00A1649A">
        <w:rPr>
          <w:b/>
          <w:sz w:val="26"/>
          <w:szCs w:val="26"/>
        </w:rPr>
        <w:t>”</w:t>
      </w:r>
    </w:p>
    <w:p w14:paraId="076F77A3" w14:textId="7CE8B5E3" w:rsidR="007F16D6" w:rsidRDefault="007F16D6"/>
    <w:p w14:paraId="0696C838" w14:textId="32800D2F" w:rsidR="00304676" w:rsidRPr="00A1649A" w:rsidRDefault="00304676">
      <w:pPr>
        <w:rPr>
          <w:b/>
        </w:rPr>
      </w:pPr>
      <w:r w:rsidRPr="00A1649A">
        <w:rPr>
          <w:b/>
        </w:rPr>
        <w:t>Definicja wskaźnika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491"/>
      </w:tblGrid>
      <w:tr w:rsidR="00304676" w:rsidRPr="004A2128" w14:paraId="227C670E" w14:textId="77777777" w:rsidTr="00D3608C">
        <w:trPr>
          <w:trHeight w:val="47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FE6C0BA" w14:textId="77777777" w:rsidR="00304676" w:rsidRPr="004A2128" w:rsidRDefault="00304676" w:rsidP="00D3608C">
            <w:pPr>
              <w:spacing w:after="0" w:line="240" w:lineRule="auto"/>
              <w:jc w:val="center"/>
            </w:pPr>
            <w:r w:rsidRPr="004A2128">
              <w:rPr>
                <w:rFonts w:cs="Arial"/>
              </w:rPr>
              <w:t>Wskaźnik produktu</w:t>
            </w:r>
          </w:p>
        </w:tc>
      </w:tr>
      <w:tr w:rsidR="004661F4" w:rsidRPr="004A2128" w14:paraId="471D0BDC" w14:textId="77777777" w:rsidTr="004661F4">
        <w:trPr>
          <w:trHeight w:val="56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8260E1A" w14:textId="77777777" w:rsidR="004661F4" w:rsidRPr="004A2128" w:rsidRDefault="004661F4" w:rsidP="00D36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2128">
              <w:rPr>
                <w:rFonts w:asciiTheme="minorHAnsi" w:hAnsiTheme="minorHAnsi"/>
                <w:sz w:val="22"/>
                <w:szCs w:val="22"/>
              </w:rPr>
              <w:t xml:space="preserve">Liczba wspartych obiektów infrastruktury zlokalizowanych na </w:t>
            </w:r>
          </w:p>
          <w:p w14:paraId="16F7E0FA" w14:textId="77777777" w:rsidR="004661F4" w:rsidRPr="004A2128" w:rsidRDefault="004661F4" w:rsidP="00D360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2128">
              <w:rPr>
                <w:rFonts w:asciiTheme="minorHAnsi" w:hAnsiTheme="minorHAnsi"/>
                <w:sz w:val="22"/>
                <w:szCs w:val="22"/>
              </w:rPr>
              <w:t xml:space="preserve">rewitalizowanych obszarach </w:t>
            </w:r>
          </w:p>
        </w:tc>
        <w:tc>
          <w:tcPr>
            <w:tcW w:w="6491" w:type="dxa"/>
            <w:shd w:val="clear" w:color="auto" w:fill="FFFFFF"/>
            <w:vAlign w:val="center"/>
          </w:tcPr>
          <w:p w14:paraId="3E7E8F04" w14:textId="77777777" w:rsidR="004661F4" w:rsidRPr="004A2128" w:rsidRDefault="004661F4" w:rsidP="00D3608C">
            <w:pPr>
              <w:spacing w:after="120" w:line="240" w:lineRule="auto"/>
              <w:jc w:val="both"/>
              <w:rPr>
                <w:iCs/>
              </w:rPr>
            </w:pPr>
            <w:r w:rsidRPr="004A2128">
              <w:rPr>
                <w:iCs/>
              </w:rPr>
              <w:t>Wskaźnik mierzy liczbę wspartych</w:t>
            </w:r>
            <w:r>
              <w:rPr>
                <w:iCs/>
              </w:rPr>
              <w:t>, w ramach realizowanego projektu</w:t>
            </w:r>
            <w:r w:rsidRPr="004A2128">
              <w:rPr>
                <w:iCs/>
              </w:rPr>
              <w:t>, obiektów infrastruktury zlokalizowanych na rewitalizowanych obszarach.</w:t>
            </w:r>
          </w:p>
          <w:p w14:paraId="18416F23" w14:textId="77777777" w:rsidR="004661F4" w:rsidRPr="004A2128" w:rsidRDefault="004661F4" w:rsidP="00D3608C">
            <w:pPr>
              <w:spacing w:after="120" w:line="240" w:lineRule="auto"/>
              <w:jc w:val="both"/>
            </w:pPr>
            <w:r w:rsidRPr="00C75F29">
              <w:rPr>
                <w:iCs/>
                <w:u w:val="single"/>
              </w:rPr>
              <w:t>Obiekt infrastruktury  (obiekt budowlany)</w:t>
            </w:r>
            <w:r w:rsidRPr="004A2128">
              <w:rPr>
                <w:iCs/>
              </w:rPr>
              <w:t xml:space="preserve"> – należy przez to rozumieć budynek, budowlę bądź obiekt małej architektury, wraz z instalacjami zapewniającymi możliwość użytkowania obiektu zgodnie z jego przeznaczeniem, wzniesiony z użyciem wyrobów budowlanych.</w:t>
            </w:r>
          </w:p>
          <w:p w14:paraId="21514DA9" w14:textId="77777777" w:rsidR="004661F4" w:rsidRPr="004A2128" w:rsidRDefault="004661F4" w:rsidP="00D3608C">
            <w:pPr>
              <w:spacing w:after="120" w:line="240" w:lineRule="auto"/>
              <w:jc w:val="both"/>
              <w:rPr>
                <w:rFonts w:cs="Arial"/>
                <w:color w:val="FF0000"/>
              </w:rPr>
            </w:pPr>
            <w:r w:rsidRPr="004A2128">
              <w:rPr>
                <w:rFonts w:eastAsia="Times New Roman"/>
                <w:color w:val="000000"/>
                <w:u w:val="single"/>
                <w:lang w:eastAsia="pl-PL"/>
              </w:rPr>
              <w:t>Jednostka miary</w:t>
            </w:r>
            <w:r w:rsidRPr="004A2128">
              <w:rPr>
                <w:rFonts w:eastAsia="Times New Roman"/>
                <w:color w:val="000000"/>
                <w:lang w:eastAsia="pl-PL"/>
              </w:rPr>
              <w:t>: szt.</w:t>
            </w:r>
          </w:p>
        </w:tc>
      </w:tr>
    </w:tbl>
    <w:p w14:paraId="4916EF4A" w14:textId="19D0C08C" w:rsidR="00304676" w:rsidRDefault="00304676"/>
    <w:p w14:paraId="4A43EACC" w14:textId="02D4C1A0" w:rsidR="00757661" w:rsidRDefault="00757661" w:rsidP="00146DBC">
      <w:pPr>
        <w:spacing w:after="120" w:line="240" w:lineRule="auto"/>
        <w:jc w:val="both"/>
      </w:pPr>
      <w:r>
        <w:t xml:space="preserve">Definicja oparta jest na definicjach ujętych w ustawie z dnia 7 lipca 1994 r. Prawo budowlane (Dz. U. </w:t>
      </w:r>
      <w:r w:rsidR="00B57ACC">
        <w:br/>
      </w:r>
      <w:r>
        <w:t>z 2017 r. poz. 1332 z późn. zm.).</w:t>
      </w:r>
    </w:p>
    <w:p w14:paraId="7615CC49" w14:textId="5F26D958" w:rsidR="00757661" w:rsidRDefault="00757661" w:rsidP="00146DBC">
      <w:pPr>
        <w:spacing w:after="120" w:line="240" w:lineRule="auto"/>
        <w:jc w:val="both"/>
      </w:pPr>
      <w:r w:rsidRPr="00757661">
        <w:rPr>
          <w:b/>
        </w:rPr>
        <w:t>Obiekt budowlany</w:t>
      </w:r>
      <w:r w:rsidRPr="00757661">
        <w:t xml:space="preserve"> – należy przez to rozumieć </w:t>
      </w:r>
      <w:r w:rsidRPr="00047D76">
        <w:rPr>
          <w:u w:val="single"/>
        </w:rPr>
        <w:t>budynek</w:t>
      </w:r>
      <w:r w:rsidRPr="00757661">
        <w:t xml:space="preserve">, </w:t>
      </w:r>
      <w:r w:rsidRPr="00047D76">
        <w:rPr>
          <w:u w:val="single"/>
        </w:rPr>
        <w:t>budowlę</w:t>
      </w:r>
      <w:r w:rsidRPr="00757661">
        <w:t xml:space="preserve"> bądź </w:t>
      </w:r>
      <w:r w:rsidRPr="00047D76">
        <w:rPr>
          <w:u w:val="single"/>
        </w:rPr>
        <w:t>obiekt małej architektury</w:t>
      </w:r>
      <w:r w:rsidRPr="00757661">
        <w:t>, wraz z instalacjami zapewniającymi możliwość użytkowania obiektu zgodnie z jego przeznaczeniem, wzniesiony z użyciem wyrobów budowlanych</w:t>
      </w:r>
      <w:r w:rsidR="00047D76">
        <w:t>.</w:t>
      </w:r>
    </w:p>
    <w:p w14:paraId="626E2BF2" w14:textId="207AC586" w:rsidR="00757661" w:rsidRDefault="00757661" w:rsidP="00146DBC">
      <w:pPr>
        <w:spacing w:after="120" w:line="240" w:lineRule="auto"/>
        <w:jc w:val="both"/>
      </w:pPr>
      <w:r w:rsidRPr="00757661">
        <w:rPr>
          <w:b/>
        </w:rPr>
        <w:t>Budynek</w:t>
      </w:r>
      <w:r w:rsidRPr="00757661">
        <w:t xml:space="preserve"> – należy przez to rozumieć taki obiekt budowlany, który jest trwale związany z gruntem, wydzielony z przestrzeni za pomocą przegród budowlanych oraz posiada fundamenty i dach</w:t>
      </w:r>
      <w:r w:rsidR="00047D76">
        <w:t>.</w:t>
      </w:r>
    </w:p>
    <w:p w14:paraId="25869607" w14:textId="7298242A" w:rsidR="00757661" w:rsidRDefault="00757661" w:rsidP="00146DBC">
      <w:pPr>
        <w:spacing w:after="120" w:line="240" w:lineRule="auto"/>
        <w:jc w:val="both"/>
      </w:pPr>
      <w:r w:rsidRPr="00757661">
        <w:rPr>
          <w:b/>
        </w:rPr>
        <w:t>Budowla</w:t>
      </w:r>
      <w:r w:rsidRPr="00757661">
        <w:t xml:space="preserve"> – należy przez to rozumieć każdy obiekt budowlany niebędący budynkiem lub obiektem małej architektury, jak: obiekty liniowe, lotniska, mosty, wiadukty, estakady, tunele, przepusty, sieci techniczne, wolno stojące maszty antenowe, wolno stojące trwale związane z gruntem tablice reklamowe i urządzenia reklamowe, budowle ziemne, obronne (fortyfikacje), ochronne, hydrotechniczne, zbiorniki, wolno stojące instalacje przemysłowe lub urządzenia techniczne, oczyszczalnie ścieków, składowiska odpadów, stacje uzdatniania wody, konstrukcje oporowe, nadziemne i podziemne przejścia dla pieszych, sieci uzbrojenia terenu, budowle sportowe, cmentarze, pomniki, a także części budowlane urządzeń technicznych (kotłów, pieców przemysłowych, elektrowni jądrowych i innych urządzeń) oraz fundamenty pod maszyny i urządzenia, jako odrębne pod względem technicznym części przedmiotów składających się na całość użytkową</w:t>
      </w:r>
      <w:r w:rsidR="00047D76">
        <w:t>.</w:t>
      </w:r>
    </w:p>
    <w:p w14:paraId="2291AAD0" w14:textId="77777777" w:rsidR="00757661" w:rsidRDefault="00757661" w:rsidP="00146DBC">
      <w:pPr>
        <w:spacing w:after="0" w:line="240" w:lineRule="auto"/>
        <w:jc w:val="both"/>
      </w:pPr>
      <w:r w:rsidRPr="00757661">
        <w:rPr>
          <w:b/>
        </w:rPr>
        <w:t>Obiekt małej architektury</w:t>
      </w:r>
      <w:r w:rsidRPr="00757661">
        <w:t xml:space="preserve"> – należy przez to rozumieć niewielkie obiekty, a w szczególności: </w:t>
      </w:r>
    </w:p>
    <w:p w14:paraId="04A7CF66" w14:textId="2891BAE2" w:rsidR="00757661" w:rsidRDefault="00757661" w:rsidP="00146DBC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</w:pPr>
      <w:r w:rsidRPr="00757661">
        <w:t xml:space="preserve">kultu religijnego, jak: kapliczki, krzyże przydrożne, figury, </w:t>
      </w:r>
    </w:p>
    <w:p w14:paraId="1A171142" w14:textId="79776797" w:rsidR="00757661" w:rsidRDefault="00757661" w:rsidP="00146DBC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</w:pPr>
      <w:r w:rsidRPr="00757661">
        <w:t xml:space="preserve">posągi, wodotryski i inne obiekty architektury ogrodowej, </w:t>
      </w:r>
    </w:p>
    <w:p w14:paraId="39F874D4" w14:textId="28D17DC7" w:rsidR="00757661" w:rsidRDefault="00757661" w:rsidP="00146DBC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jc w:val="both"/>
      </w:pPr>
      <w:r w:rsidRPr="00757661">
        <w:t>użytkowe służące rekreacji codziennej i utrzymaniu porządku, jak: piaskownice, huśtawki, drabinki, śmietniki</w:t>
      </w:r>
      <w:r>
        <w:t>.</w:t>
      </w:r>
    </w:p>
    <w:p w14:paraId="1C7AECE7" w14:textId="3FBBF7DF" w:rsidR="00BA6BAE" w:rsidRDefault="00BA6BAE" w:rsidP="00B57ACC">
      <w:pPr>
        <w:spacing w:after="0" w:line="240" w:lineRule="auto"/>
        <w:jc w:val="both"/>
      </w:pPr>
    </w:p>
    <w:p w14:paraId="2920F0A4" w14:textId="439BFEF4" w:rsidR="003F5C25" w:rsidRDefault="003F5C25" w:rsidP="00B57ACC">
      <w:pPr>
        <w:spacing w:after="0" w:line="240" w:lineRule="auto"/>
        <w:jc w:val="both"/>
      </w:pPr>
    </w:p>
    <w:p w14:paraId="5290BF64" w14:textId="160B369F" w:rsidR="00F637FA" w:rsidRDefault="00F637FA" w:rsidP="00B57ACC">
      <w:pPr>
        <w:spacing w:after="0" w:line="240" w:lineRule="auto"/>
        <w:jc w:val="both"/>
      </w:pPr>
    </w:p>
    <w:p w14:paraId="473B3CB1" w14:textId="46941E5A" w:rsidR="00F637FA" w:rsidRDefault="00F637FA" w:rsidP="00B57ACC">
      <w:pPr>
        <w:spacing w:after="0" w:line="240" w:lineRule="auto"/>
        <w:jc w:val="both"/>
      </w:pPr>
    </w:p>
    <w:p w14:paraId="3B5D4A8C" w14:textId="0501AD43" w:rsidR="00F637FA" w:rsidRDefault="00F637FA" w:rsidP="00B57AC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4EC" w14:paraId="094C32DF" w14:textId="77777777" w:rsidTr="00F754EC">
        <w:tc>
          <w:tcPr>
            <w:tcW w:w="9062" w:type="dxa"/>
            <w:shd w:val="clear" w:color="auto" w:fill="F2F2F2" w:themeFill="background1" w:themeFillShade="F2"/>
          </w:tcPr>
          <w:p w14:paraId="487EA7B9" w14:textId="77777777" w:rsidR="00F754EC" w:rsidRDefault="00F754EC" w:rsidP="00F754EC">
            <w:pPr>
              <w:jc w:val="both"/>
            </w:pPr>
          </w:p>
          <w:p w14:paraId="0EB9CD31" w14:textId="1B225F1F" w:rsidR="008B2660" w:rsidRDefault="00F754EC" w:rsidP="008B2660">
            <w:pPr>
              <w:jc w:val="center"/>
              <w:rPr>
                <w:b/>
                <w:sz w:val="24"/>
                <w:szCs w:val="24"/>
              </w:rPr>
            </w:pPr>
            <w:r w:rsidRPr="0030140E">
              <w:rPr>
                <w:b/>
                <w:sz w:val="24"/>
                <w:szCs w:val="24"/>
              </w:rPr>
              <w:t>Uwaga!!!</w:t>
            </w:r>
          </w:p>
          <w:p w14:paraId="10A7EAE0" w14:textId="77777777" w:rsidR="008B2660" w:rsidRPr="0030140E" w:rsidRDefault="008B2660" w:rsidP="00F754EC">
            <w:pPr>
              <w:jc w:val="both"/>
              <w:rPr>
                <w:b/>
                <w:sz w:val="24"/>
                <w:szCs w:val="24"/>
              </w:rPr>
            </w:pPr>
          </w:p>
          <w:p w14:paraId="04C47F40" w14:textId="77777777" w:rsidR="00F754EC" w:rsidRDefault="00F754EC" w:rsidP="00F754EC">
            <w:pPr>
              <w:pStyle w:val="Akapitzlist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</w:pPr>
            <w:r w:rsidRPr="0030140E">
              <w:rPr>
                <w:b/>
                <w:u w:val="single"/>
              </w:rPr>
              <w:t>Do obiektów infrastruktury wspartych w ramach projektu mogą zostać zaliczone wyłącznie obiekty realizowane w ramach wydatków kwalifikowalnych</w:t>
            </w:r>
            <w:r>
              <w:t>.</w:t>
            </w:r>
          </w:p>
          <w:p w14:paraId="01526E41" w14:textId="77777777" w:rsidR="00F754EC" w:rsidRPr="007F1DA2" w:rsidRDefault="00F754EC" w:rsidP="00F754EC">
            <w:pPr>
              <w:pStyle w:val="Akapitzlist"/>
              <w:numPr>
                <w:ilvl w:val="0"/>
                <w:numId w:val="3"/>
              </w:numPr>
              <w:spacing w:after="120"/>
              <w:ind w:left="714" w:hanging="357"/>
              <w:jc w:val="both"/>
            </w:pPr>
            <w:r>
              <w:t xml:space="preserve">Należy zwrócić uwagę na </w:t>
            </w:r>
            <w:r w:rsidRPr="007F1DA2">
              <w:t xml:space="preserve">fakt, że jakkolwiek definicja wskaźnika dotyczy stosunkowo szerokiego zakresu obiektów, to </w:t>
            </w:r>
            <w:r w:rsidRPr="0048778A">
              <w:rPr>
                <w:b/>
                <w:u w:val="single"/>
              </w:rPr>
              <w:t>nie każdy obiekt spełniający definicję obiektu budowlanego realizowany w ramach projektu może zostać wliczony do wskaźnika</w:t>
            </w:r>
            <w:r w:rsidRPr="007F1DA2">
              <w:t>.</w:t>
            </w:r>
          </w:p>
          <w:p w14:paraId="525C6956" w14:textId="2EF8415E" w:rsidR="00F754EC" w:rsidRDefault="00F754EC" w:rsidP="00F754EC">
            <w:pPr>
              <w:pStyle w:val="Akapitzlist"/>
              <w:spacing w:after="120"/>
              <w:contextualSpacing w:val="0"/>
              <w:jc w:val="both"/>
            </w:pPr>
            <w:r w:rsidRPr="007F1DA2">
              <w:t>Obiekty ujmowane do wskaźnika powinny być bezpośrednio związane i służyć realizacji celów kompleksowego projektu rewitalizacyjnego.</w:t>
            </w:r>
            <w:r>
              <w:t xml:space="preserve"> </w:t>
            </w:r>
            <w:r w:rsidRPr="0048778A">
              <w:rPr>
                <w:b/>
                <w:u w:val="single"/>
              </w:rPr>
              <w:t>Wspierane obiekty powinny być niezbędne i bezpośrednio służyć realizacji działań „miękkich”</w:t>
            </w:r>
            <w:r>
              <w:t xml:space="preserve"> co oznacza, że w/na nich powinny być realizowane te działania, bądź też powinny stanowić niezbędny element projektu umożliwiający korzystanie z infrastruktury służącej bezpośrednio realizacji celów kompleksowego projektu (np. drogi, chodniki). </w:t>
            </w:r>
            <w:r w:rsidRPr="0048778A">
              <w:rPr>
                <w:b/>
                <w:u w:val="single"/>
              </w:rPr>
              <w:t>Nie powinno się w związku z tym wliczać do wskaźnika, mimo spełnienia definicji obiektu budowlanego, np. tablic i urządzeń reklamowych oraz infrastruktury towarzyszącej (np. słupów oświetleniowych, ławek, śmietników – o ile można je uznać za taką infrastrukturę).</w:t>
            </w:r>
          </w:p>
          <w:p w14:paraId="3E41EB26" w14:textId="5D0D96B4" w:rsidR="00F754EC" w:rsidRDefault="00F754EC" w:rsidP="00F754E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Dużą uwagę należy zwrócić podczas identyfikacji służących bezpośrednio celom projektu </w:t>
            </w:r>
            <w:r w:rsidRPr="006C3B97">
              <w:rPr>
                <w:b/>
                <w:u w:val="single"/>
              </w:rPr>
              <w:t>obiektów małej infrastruktury</w:t>
            </w:r>
            <w:r>
              <w:t>. Liczba i rodzaj realizowanych w ramach projektu obiektów mogą sprawiać trudności z właściwym odniesieniem ich do realizacji celów projektu. Dlatego też np</w:t>
            </w:r>
            <w:r w:rsidRPr="006C3B97">
              <w:rPr>
                <w:b/>
                <w:u w:val="single"/>
              </w:rPr>
              <w:t>. realizacja obiektów małej infrastruktury wchodzących w skład szerszego zamierzenia infrastrukturalnego</w:t>
            </w:r>
            <w:r w:rsidR="0025152B">
              <w:rPr>
                <w:b/>
                <w:u w:val="single"/>
              </w:rPr>
              <w:t xml:space="preserve"> lub kompleksu obiektów</w:t>
            </w:r>
            <w:r w:rsidRPr="006C3B97">
              <w:rPr>
                <w:b/>
                <w:u w:val="single"/>
              </w:rPr>
              <w:t>, jak np. boiska, placu zabaw, siłowni zewnętrznych</w:t>
            </w:r>
            <w:r w:rsidR="004B7524">
              <w:rPr>
                <w:b/>
                <w:u w:val="single"/>
              </w:rPr>
              <w:t>,</w:t>
            </w:r>
            <w:r w:rsidRPr="006C3B97">
              <w:rPr>
                <w:b/>
                <w:u w:val="single"/>
              </w:rPr>
              <w:t xml:space="preserve"> powinna być liczona jako 1 obiekt</w:t>
            </w:r>
            <w:r>
              <w:t>, który przyczynia się do realizacji działań rewitalizacyjnych</w:t>
            </w:r>
            <w:r w:rsidR="00D14735">
              <w:t xml:space="preserve"> jako całość</w:t>
            </w:r>
            <w:r>
              <w:t>.</w:t>
            </w:r>
          </w:p>
          <w:p w14:paraId="01E6ED1F" w14:textId="77777777" w:rsidR="00F754EC" w:rsidRDefault="00F754EC" w:rsidP="00F754EC">
            <w:pPr>
              <w:pStyle w:val="Akapitzlist"/>
              <w:spacing w:after="120"/>
              <w:contextualSpacing w:val="0"/>
              <w:jc w:val="both"/>
            </w:pPr>
            <w:r>
              <w:t>Adekwatne podejście należy odnieść do realizacji m.in. dróg, gdzie realizację wraz z drogą chodnika w jej ciągu należy traktować jako realizację 1 obiektu.</w:t>
            </w:r>
          </w:p>
          <w:p w14:paraId="13236959" w14:textId="6377FF5D" w:rsidR="00F754EC" w:rsidRPr="00D67DD7" w:rsidRDefault="00F754EC" w:rsidP="00F754EC">
            <w:pPr>
              <w:pStyle w:val="Akapitzlist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</w:pPr>
            <w:r w:rsidRPr="009A6A37">
              <w:t xml:space="preserve">Do wskaźnika </w:t>
            </w:r>
            <w:r w:rsidR="00AE24C3" w:rsidRPr="00D67DD7">
              <w:rPr>
                <w:b/>
                <w:u w:val="single"/>
              </w:rPr>
              <w:t xml:space="preserve">można </w:t>
            </w:r>
            <w:r w:rsidRPr="00D67DD7">
              <w:rPr>
                <w:b/>
                <w:u w:val="single"/>
              </w:rPr>
              <w:t xml:space="preserve"> wliczać obiekt</w:t>
            </w:r>
            <w:r w:rsidR="00AE24C3" w:rsidRPr="00D67DD7">
              <w:rPr>
                <w:b/>
                <w:u w:val="single"/>
              </w:rPr>
              <w:t>y</w:t>
            </w:r>
            <w:r w:rsidRPr="00D67DD7">
              <w:rPr>
                <w:b/>
                <w:u w:val="single"/>
              </w:rPr>
              <w:t>, w których realizowane będą działania polegające wyłącznie na ich wyposażeniu</w:t>
            </w:r>
            <w:r w:rsidR="00AE24C3" w:rsidRPr="009A6A37">
              <w:t>, o ile służą one spełnieniu celu projektu kompleksowego</w:t>
            </w:r>
            <w:r w:rsidRPr="00D67DD7">
              <w:t>.</w:t>
            </w:r>
          </w:p>
          <w:p w14:paraId="34713C95" w14:textId="58501962" w:rsidR="00F754EC" w:rsidRDefault="00F754EC" w:rsidP="00B57AC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Wskaźnik dotyczy również obiektów małych inkubatorów przedsiębiorczości wspieranych </w:t>
            </w:r>
            <w:r>
              <w:br/>
              <w:t>w ramach konkursu dedykowanego inkubatorom (typ projektu 3), pod warunkiem jednak, że inkubatory zlokalizowane będą na obszarze rewitalizacji określony</w:t>
            </w:r>
            <w:r w:rsidR="00761AC1">
              <w:t>m</w:t>
            </w:r>
            <w:r>
              <w:t xml:space="preserve"> w programie rewitalizacji.</w:t>
            </w:r>
          </w:p>
          <w:p w14:paraId="3D8097CC" w14:textId="1E300D0C" w:rsidR="00F754EC" w:rsidRDefault="00F754EC" w:rsidP="00B57ACC">
            <w:pPr>
              <w:jc w:val="both"/>
            </w:pPr>
          </w:p>
        </w:tc>
      </w:tr>
    </w:tbl>
    <w:p w14:paraId="1FEB2B8D" w14:textId="13DA081E" w:rsidR="00F637FA" w:rsidRDefault="00F637FA" w:rsidP="00B57ACC">
      <w:pPr>
        <w:spacing w:after="0" w:line="240" w:lineRule="auto"/>
        <w:jc w:val="both"/>
      </w:pPr>
    </w:p>
    <w:p w14:paraId="2E761F8C" w14:textId="73E4A340" w:rsidR="00011D45" w:rsidRPr="00011D45" w:rsidRDefault="00011D45" w:rsidP="00B57ACC">
      <w:pPr>
        <w:spacing w:after="0" w:line="240" w:lineRule="auto"/>
        <w:jc w:val="both"/>
        <w:rPr>
          <w:sz w:val="20"/>
          <w:szCs w:val="20"/>
        </w:rPr>
      </w:pPr>
      <w:r w:rsidRPr="00011D45">
        <w:rPr>
          <w:sz w:val="20"/>
          <w:szCs w:val="20"/>
        </w:rPr>
        <w:t>Departament Rozwoju Regionalnego</w:t>
      </w:r>
    </w:p>
    <w:p w14:paraId="07CD9EE6" w14:textId="3DF9BE56" w:rsidR="00011D45" w:rsidRPr="00011D45" w:rsidRDefault="00011D45" w:rsidP="00B57ACC">
      <w:pPr>
        <w:spacing w:after="0" w:line="240" w:lineRule="auto"/>
        <w:jc w:val="both"/>
        <w:rPr>
          <w:sz w:val="20"/>
          <w:szCs w:val="20"/>
        </w:rPr>
      </w:pPr>
      <w:r w:rsidRPr="00011D45">
        <w:rPr>
          <w:sz w:val="20"/>
          <w:szCs w:val="20"/>
        </w:rPr>
        <w:t>5.06.2018 r.</w:t>
      </w:r>
    </w:p>
    <w:sectPr w:rsidR="00011D45" w:rsidRPr="000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A54"/>
    <w:multiLevelType w:val="hybridMultilevel"/>
    <w:tmpl w:val="D1C63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52895"/>
    <w:multiLevelType w:val="hybridMultilevel"/>
    <w:tmpl w:val="25E05B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D6023"/>
    <w:multiLevelType w:val="hybridMultilevel"/>
    <w:tmpl w:val="B5D2CAEC"/>
    <w:lvl w:ilvl="0" w:tplc="7EFE7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7791"/>
    <w:multiLevelType w:val="hybridMultilevel"/>
    <w:tmpl w:val="1B0C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24A0"/>
    <w:multiLevelType w:val="hybridMultilevel"/>
    <w:tmpl w:val="AE60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20CE"/>
    <w:multiLevelType w:val="hybridMultilevel"/>
    <w:tmpl w:val="02DC1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47AF"/>
    <w:multiLevelType w:val="hybridMultilevel"/>
    <w:tmpl w:val="9EB8A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D3"/>
    <w:rsid w:val="00011A1D"/>
    <w:rsid w:val="00011D45"/>
    <w:rsid w:val="0002060F"/>
    <w:rsid w:val="00032899"/>
    <w:rsid w:val="00047D76"/>
    <w:rsid w:val="00055962"/>
    <w:rsid w:val="00055F89"/>
    <w:rsid w:val="001070BD"/>
    <w:rsid w:val="00146DBC"/>
    <w:rsid w:val="001773AC"/>
    <w:rsid w:val="001B3BDB"/>
    <w:rsid w:val="001E07D2"/>
    <w:rsid w:val="001F4C7C"/>
    <w:rsid w:val="00212E3B"/>
    <w:rsid w:val="0022193A"/>
    <w:rsid w:val="00224E3A"/>
    <w:rsid w:val="00244BAA"/>
    <w:rsid w:val="00245D83"/>
    <w:rsid w:val="0025152B"/>
    <w:rsid w:val="00266CCE"/>
    <w:rsid w:val="002D4FF0"/>
    <w:rsid w:val="0030140E"/>
    <w:rsid w:val="0030446C"/>
    <w:rsid w:val="00304676"/>
    <w:rsid w:val="003640AC"/>
    <w:rsid w:val="003B0FC2"/>
    <w:rsid w:val="003F5C25"/>
    <w:rsid w:val="00404DF4"/>
    <w:rsid w:val="0040681D"/>
    <w:rsid w:val="00407DBF"/>
    <w:rsid w:val="00422801"/>
    <w:rsid w:val="004323A7"/>
    <w:rsid w:val="004500A1"/>
    <w:rsid w:val="004661F4"/>
    <w:rsid w:val="0048778A"/>
    <w:rsid w:val="004B6DD2"/>
    <w:rsid w:val="004B7524"/>
    <w:rsid w:val="004F157A"/>
    <w:rsid w:val="00555550"/>
    <w:rsid w:val="00591E05"/>
    <w:rsid w:val="00622CEF"/>
    <w:rsid w:val="006B1856"/>
    <w:rsid w:val="006C3B97"/>
    <w:rsid w:val="00757661"/>
    <w:rsid w:val="00761AC1"/>
    <w:rsid w:val="00791C52"/>
    <w:rsid w:val="007A09E4"/>
    <w:rsid w:val="007A0E6E"/>
    <w:rsid w:val="007B58CF"/>
    <w:rsid w:val="007E1460"/>
    <w:rsid w:val="007F16D6"/>
    <w:rsid w:val="007F1DA2"/>
    <w:rsid w:val="00836B7F"/>
    <w:rsid w:val="0084025F"/>
    <w:rsid w:val="008B2660"/>
    <w:rsid w:val="008B4EF6"/>
    <w:rsid w:val="008B696C"/>
    <w:rsid w:val="008E6E82"/>
    <w:rsid w:val="00942BE7"/>
    <w:rsid w:val="009471B7"/>
    <w:rsid w:val="009A6A37"/>
    <w:rsid w:val="009B42CD"/>
    <w:rsid w:val="00A1649A"/>
    <w:rsid w:val="00A764CA"/>
    <w:rsid w:val="00AD6A79"/>
    <w:rsid w:val="00AE24C3"/>
    <w:rsid w:val="00B2314A"/>
    <w:rsid w:val="00B57ACC"/>
    <w:rsid w:val="00B802B5"/>
    <w:rsid w:val="00B856C8"/>
    <w:rsid w:val="00B85988"/>
    <w:rsid w:val="00B9181E"/>
    <w:rsid w:val="00BA6BAE"/>
    <w:rsid w:val="00BC51BD"/>
    <w:rsid w:val="00BE13E1"/>
    <w:rsid w:val="00BF1163"/>
    <w:rsid w:val="00C32B2A"/>
    <w:rsid w:val="00C8291D"/>
    <w:rsid w:val="00CF3F7B"/>
    <w:rsid w:val="00D14735"/>
    <w:rsid w:val="00D30788"/>
    <w:rsid w:val="00D34740"/>
    <w:rsid w:val="00D67DD7"/>
    <w:rsid w:val="00DA439D"/>
    <w:rsid w:val="00E2597B"/>
    <w:rsid w:val="00E6152F"/>
    <w:rsid w:val="00EF09D3"/>
    <w:rsid w:val="00F00D2C"/>
    <w:rsid w:val="00F22CC8"/>
    <w:rsid w:val="00F22E67"/>
    <w:rsid w:val="00F415D1"/>
    <w:rsid w:val="00F46DD7"/>
    <w:rsid w:val="00F546F8"/>
    <w:rsid w:val="00F637FA"/>
    <w:rsid w:val="00F754EC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5C44"/>
  <w15:docId w15:val="{6148CC08-4103-46DA-A4F4-1C75544A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661"/>
    <w:pPr>
      <w:ind w:left="720"/>
      <w:contextualSpacing/>
    </w:pPr>
  </w:style>
  <w:style w:type="table" w:styleId="Tabela-Siatka">
    <w:name w:val="Table Grid"/>
    <w:basedOn w:val="Standardowy"/>
    <w:uiPriority w:val="39"/>
    <w:rsid w:val="00F7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Mentkowski</dc:creator>
  <cp:lastModifiedBy>Joanna Korytkowska</cp:lastModifiedBy>
  <cp:revision>2</cp:revision>
  <dcterms:created xsi:type="dcterms:W3CDTF">2019-02-20T08:25:00Z</dcterms:created>
  <dcterms:modified xsi:type="dcterms:W3CDTF">2019-02-20T08:25:00Z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316985221</vt:i4>
  </property>
  <property fmtid="{D5CDD505-2E9C-101B-9397-08002B2CF9AE}" pid="3" name="_NewReviewCycle">
    <vt:lpwstr/>
  </property>
  <property fmtid="{D5CDD505-2E9C-101B-9397-08002B2CF9AE}" pid="4" name="_EmailSubject">
    <vt:lpwstr>ogłoszenie 250 </vt:lpwstr>
  </property>
  <property fmtid="{D5CDD505-2E9C-101B-9397-08002B2CF9AE}" pid="5" name="_AuthorEmail">
    <vt:lpwstr>E.Karpinska@kujawsko-pomorskie.pl</vt:lpwstr>
  </property>
  <property fmtid="{D5CDD505-2E9C-101B-9397-08002B2CF9AE}" pid="6" name="_AuthorEmailDisplayName">
    <vt:lpwstr>Ewa Karpińska</vt:lpwstr>
  </property>
  <property fmtid="{D5CDD505-2E9C-101B-9397-08002B2CF9AE}" pid="7" name="_ReviewingToolsShownOnce">
    <vt:lpwstr/>
  </property>
</Properties>
</file>